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8C" w:rsidRDefault="00EA1145" w:rsidP="00EA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155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8C" w:rsidRDefault="0087308C" w:rsidP="00D6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8C" w:rsidRDefault="0087308C" w:rsidP="00D6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74E" w:rsidRDefault="00D67C32" w:rsidP="00D6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>Исх</w:t>
      </w:r>
      <w:r w:rsidR="00172C46" w:rsidRPr="0087308C">
        <w:rPr>
          <w:rFonts w:ascii="Times New Roman" w:hAnsi="Times New Roman" w:cs="Times New Roman"/>
          <w:sz w:val="24"/>
          <w:szCs w:val="24"/>
        </w:rPr>
        <w:t xml:space="preserve">. </w:t>
      </w:r>
      <w:r w:rsidRPr="0087308C">
        <w:rPr>
          <w:rFonts w:ascii="Times New Roman" w:hAnsi="Times New Roman" w:cs="Times New Roman"/>
          <w:sz w:val="24"/>
          <w:szCs w:val="24"/>
        </w:rPr>
        <w:t xml:space="preserve">№ </w:t>
      </w:r>
      <w:r w:rsidR="00637A5B">
        <w:rPr>
          <w:rFonts w:ascii="Times New Roman" w:hAnsi="Times New Roman" w:cs="Times New Roman"/>
          <w:sz w:val="24"/>
          <w:szCs w:val="24"/>
        </w:rPr>
        <w:t xml:space="preserve">17 </w:t>
      </w:r>
      <w:r w:rsidRPr="0087308C">
        <w:rPr>
          <w:rFonts w:ascii="Times New Roman" w:hAnsi="Times New Roman" w:cs="Times New Roman"/>
          <w:sz w:val="24"/>
          <w:szCs w:val="24"/>
        </w:rPr>
        <w:t xml:space="preserve">от </w:t>
      </w:r>
      <w:r w:rsidR="00B54F9E">
        <w:rPr>
          <w:rFonts w:ascii="Times New Roman" w:hAnsi="Times New Roman" w:cs="Times New Roman"/>
          <w:sz w:val="24"/>
          <w:szCs w:val="24"/>
        </w:rPr>
        <w:t>02</w:t>
      </w:r>
      <w:r w:rsidRPr="0087308C">
        <w:rPr>
          <w:rFonts w:ascii="Times New Roman" w:hAnsi="Times New Roman" w:cs="Times New Roman"/>
          <w:sz w:val="24"/>
          <w:szCs w:val="24"/>
        </w:rPr>
        <w:t>.0</w:t>
      </w:r>
      <w:r w:rsidR="00B54F9E">
        <w:rPr>
          <w:rFonts w:ascii="Times New Roman" w:hAnsi="Times New Roman" w:cs="Times New Roman"/>
          <w:sz w:val="24"/>
          <w:szCs w:val="24"/>
        </w:rPr>
        <w:t>9</w:t>
      </w:r>
      <w:r w:rsidRPr="0087308C">
        <w:rPr>
          <w:rFonts w:ascii="Times New Roman" w:hAnsi="Times New Roman" w:cs="Times New Roman"/>
          <w:sz w:val="24"/>
          <w:szCs w:val="24"/>
        </w:rPr>
        <w:t>.2013</w:t>
      </w:r>
      <w:r w:rsidR="00BA374E">
        <w:rPr>
          <w:rFonts w:ascii="Times New Roman" w:hAnsi="Times New Roman" w:cs="Times New Roman"/>
          <w:sz w:val="24"/>
          <w:szCs w:val="24"/>
        </w:rPr>
        <w:t xml:space="preserve"> года.                          </w:t>
      </w:r>
    </w:p>
    <w:p w:rsidR="00D67C32" w:rsidRPr="0087308C" w:rsidRDefault="00BA374E" w:rsidP="00D6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67C32" w:rsidRPr="0087308C">
        <w:rPr>
          <w:rFonts w:ascii="Times New Roman" w:hAnsi="Times New Roman" w:cs="Times New Roman"/>
          <w:sz w:val="24"/>
          <w:szCs w:val="24"/>
        </w:rPr>
        <w:t xml:space="preserve">  Заместителю руководителя </w:t>
      </w:r>
    </w:p>
    <w:p w:rsidR="003F4AF8" w:rsidRPr="0087308C" w:rsidRDefault="00D67C32" w:rsidP="00D6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</w:t>
      </w:r>
      <w:r w:rsidR="009C5760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87308C">
        <w:rPr>
          <w:rFonts w:ascii="Times New Roman" w:hAnsi="Times New Roman" w:cs="Times New Roman"/>
          <w:sz w:val="24"/>
          <w:szCs w:val="24"/>
        </w:rPr>
        <w:t>ФАС по Москве</w:t>
      </w:r>
    </w:p>
    <w:p w:rsidR="00D67C32" w:rsidRPr="0087308C" w:rsidRDefault="00D67C32" w:rsidP="00D6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67C32" w:rsidRPr="0087308C" w:rsidRDefault="00D67C32" w:rsidP="00D6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Е.Ю. Петрусенко</w:t>
      </w:r>
    </w:p>
    <w:p w:rsidR="00D67C32" w:rsidRPr="0087308C" w:rsidRDefault="00D67C32" w:rsidP="00D6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 xml:space="preserve">О  представлении </w:t>
      </w:r>
      <w:r w:rsidR="00106745" w:rsidRPr="0087308C">
        <w:rPr>
          <w:rFonts w:ascii="Times New Roman" w:hAnsi="Times New Roman" w:cs="Times New Roman"/>
          <w:sz w:val="24"/>
          <w:szCs w:val="24"/>
        </w:rPr>
        <w:t>информации</w:t>
      </w:r>
    </w:p>
    <w:p w:rsidR="00D67C32" w:rsidRPr="0087308C" w:rsidRDefault="00172C46" w:rsidP="00D6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>п</w:t>
      </w:r>
      <w:r w:rsidR="00D67C32" w:rsidRPr="0087308C">
        <w:rPr>
          <w:rFonts w:ascii="Times New Roman" w:hAnsi="Times New Roman" w:cs="Times New Roman"/>
          <w:sz w:val="24"/>
          <w:szCs w:val="24"/>
        </w:rPr>
        <w:t>о топливном</w:t>
      </w:r>
      <w:r w:rsidRPr="0087308C">
        <w:rPr>
          <w:rFonts w:ascii="Times New Roman" w:hAnsi="Times New Roman" w:cs="Times New Roman"/>
          <w:sz w:val="24"/>
          <w:szCs w:val="24"/>
        </w:rPr>
        <w:t>у</w:t>
      </w:r>
      <w:r w:rsidR="00D67C32" w:rsidRPr="0087308C">
        <w:rPr>
          <w:rFonts w:ascii="Times New Roman" w:hAnsi="Times New Roman" w:cs="Times New Roman"/>
          <w:sz w:val="24"/>
          <w:szCs w:val="24"/>
        </w:rPr>
        <w:t xml:space="preserve"> рынк</w:t>
      </w:r>
      <w:r w:rsidRPr="0087308C">
        <w:rPr>
          <w:rFonts w:ascii="Times New Roman" w:hAnsi="Times New Roman" w:cs="Times New Roman"/>
          <w:sz w:val="24"/>
          <w:szCs w:val="24"/>
        </w:rPr>
        <w:t>у</w:t>
      </w:r>
      <w:r w:rsidR="00D67C32" w:rsidRPr="0087308C">
        <w:rPr>
          <w:rFonts w:ascii="Times New Roman" w:hAnsi="Times New Roman" w:cs="Times New Roman"/>
          <w:sz w:val="24"/>
          <w:szCs w:val="24"/>
        </w:rPr>
        <w:t xml:space="preserve"> Москвы.</w:t>
      </w:r>
      <w:r w:rsidR="00BF505D" w:rsidRPr="00873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32" w:rsidRPr="0087308C" w:rsidRDefault="00D67C32" w:rsidP="00D6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32" w:rsidRPr="0087308C" w:rsidRDefault="00D67C32" w:rsidP="00D67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>Уважаемая Елена Юрьевна!</w:t>
      </w:r>
    </w:p>
    <w:p w:rsidR="00D67C32" w:rsidRPr="0087308C" w:rsidRDefault="00D67C32" w:rsidP="00D67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32" w:rsidRPr="0087308C" w:rsidRDefault="00D67C32" w:rsidP="00D67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ab/>
        <w:t xml:space="preserve"> Отвечая  на</w:t>
      </w:r>
      <w:r w:rsidR="00014432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Pr="0087308C">
        <w:rPr>
          <w:rFonts w:ascii="Times New Roman" w:hAnsi="Times New Roman" w:cs="Times New Roman"/>
          <w:sz w:val="24"/>
          <w:szCs w:val="24"/>
        </w:rPr>
        <w:t xml:space="preserve"> Ваш запрос,  полагаю необходимым отметить следующее.</w:t>
      </w:r>
    </w:p>
    <w:p w:rsidR="00014432" w:rsidRPr="0087308C" w:rsidRDefault="00D67C32" w:rsidP="00D67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>Московская топливная ассоциация (некоммерческая организация) объ</w:t>
      </w:r>
      <w:r w:rsidR="00B54B60">
        <w:rPr>
          <w:rFonts w:ascii="Times New Roman" w:hAnsi="Times New Roman" w:cs="Times New Roman"/>
          <w:sz w:val="24"/>
          <w:szCs w:val="24"/>
        </w:rPr>
        <w:t xml:space="preserve">единяет только часть </w:t>
      </w:r>
      <w:r w:rsidRPr="0087308C">
        <w:rPr>
          <w:rFonts w:ascii="Times New Roman" w:hAnsi="Times New Roman" w:cs="Times New Roman"/>
          <w:sz w:val="24"/>
          <w:szCs w:val="24"/>
        </w:rPr>
        <w:t xml:space="preserve"> субъектов топливного рынка Москвы</w:t>
      </w:r>
      <w:r w:rsidR="00B54B60">
        <w:rPr>
          <w:rFonts w:ascii="Times New Roman" w:hAnsi="Times New Roman" w:cs="Times New Roman"/>
          <w:sz w:val="24"/>
          <w:szCs w:val="24"/>
        </w:rPr>
        <w:t>, в т.ч. и независимых</w:t>
      </w:r>
      <w:r w:rsidR="00637A5B">
        <w:rPr>
          <w:rFonts w:ascii="Times New Roman" w:hAnsi="Times New Roman" w:cs="Times New Roman"/>
          <w:sz w:val="24"/>
          <w:szCs w:val="24"/>
        </w:rPr>
        <w:t>,</w:t>
      </w:r>
      <w:r w:rsidR="00B54B60">
        <w:rPr>
          <w:rFonts w:ascii="Times New Roman" w:hAnsi="Times New Roman" w:cs="Times New Roman"/>
          <w:sz w:val="24"/>
          <w:szCs w:val="24"/>
        </w:rPr>
        <w:t xml:space="preserve"> </w:t>
      </w:r>
      <w:r w:rsidR="00C70297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Pr="0087308C">
        <w:rPr>
          <w:rFonts w:ascii="Times New Roman" w:hAnsi="Times New Roman" w:cs="Times New Roman"/>
          <w:sz w:val="24"/>
          <w:szCs w:val="24"/>
        </w:rPr>
        <w:t xml:space="preserve"> и поэтому не вправе направлять остальным </w:t>
      </w:r>
      <w:r w:rsidR="00C70297" w:rsidRPr="0087308C">
        <w:rPr>
          <w:rFonts w:ascii="Times New Roman" w:hAnsi="Times New Roman" w:cs="Times New Roman"/>
          <w:sz w:val="24"/>
          <w:szCs w:val="24"/>
        </w:rPr>
        <w:t xml:space="preserve">их владельцам  </w:t>
      </w:r>
      <w:r w:rsidRPr="0087308C">
        <w:rPr>
          <w:rFonts w:ascii="Times New Roman" w:hAnsi="Times New Roman" w:cs="Times New Roman"/>
          <w:sz w:val="24"/>
          <w:szCs w:val="24"/>
        </w:rPr>
        <w:t>обращения с просьбами представить какую</w:t>
      </w:r>
      <w:r w:rsidR="00014432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Pr="0087308C">
        <w:rPr>
          <w:rFonts w:ascii="Times New Roman" w:hAnsi="Times New Roman" w:cs="Times New Roman"/>
          <w:sz w:val="24"/>
          <w:szCs w:val="24"/>
        </w:rPr>
        <w:t>-</w:t>
      </w:r>
      <w:r w:rsidR="00014432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Pr="0087308C">
        <w:rPr>
          <w:rFonts w:ascii="Times New Roman" w:hAnsi="Times New Roman" w:cs="Times New Roman"/>
          <w:sz w:val="24"/>
          <w:szCs w:val="24"/>
        </w:rPr>
        <w:t>либо ин</w:t>
      </w:r>
      <w:r w:rsidR="00B54B60">
        <w:rPr>
          <w:rFonts w:ascii="Times New Roman" w:hAnsi="Times New Roman" w:cs="Times New Roman"/>
          <w:sz w:val="24"/>
          <w:szCs w:val="24"/>
        </w:rPr>
        <w:t>формацию в отношении их</w:t>
      </w:r>
      <w:r w:rsidR="00014432" w:rsidRPr="008730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14432" w:rsidRPr="0087308C">
        <w:rPr>
          <w:rFonts w:ascii="Times New Roman" w:hAnsi="Times New Roman" w:cs="Times New Roman"/>
          <w:sz w:val="24"/>
          <w:szCs w:val="24"/>
        </w:rPr>
        <w:t>топливо-заправочного</w:t>
      </w:r>
      <w:proofErr w:type="gramEnd"/>
      <w:r w:rsidR="00014432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Pr="0087308C">
        <w:rPr>
          <w:rFonts w:ascii="Times New Roman" w:hAnsi="Times New Roman" w:cs="Times New Roman"/>
          <w:sz w:val="24"/>
          <w:szCs w:val="24"/>
        </w:rPr>
        <w:t xml:space="preserve">бизнеса. </w:t>
      </w:r>
    </w:p>
    <w:p w:rsidR="00D67C32" w:rsidRPr="0087308C" w:rsidRDefault="00D67C32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>Имеющаяся в МТА база данных</w:t>
      </w:r>
      <w:r w:rsidR="00014432" w:rsidRPr="0087308C">
        <w:rPr>
          <w:rFonts w:ascii="Times New Roman" w:hAnsi="Times New Roman" w:cs="Times New Roman"/>
          <w:sz w:val="24"/>
          <w:szCs w:val="24"/>
        </w:rPr>
        <w:t xml:space="preserve"> о субъектах Московского рынка нефтепродуктов создана </w:t>
      </w:r>
      <w:r w:rsidR="00172C46" w:rsidRPr="0087308C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 w:rsidR="00014432" w:rsidRPr="0087308C">
        <w:rPr>
          <w:rFonts w:ascii="Times New Roman" w:hAnsi="Times New Roman" w:cs="Times New Roman"/>
          <w:sz w:val="24"/>
          <w:szCs w:val="24"/>
        </w:rPr>
        <w:t>в оценочных целях и не отражает достоверную картину происходящего</w:t>
      </w:r>
      <w:r w:rsidR="00172C46" w:rsidRPr="0087308C">
        <w:rPr>
          <w:rFonts w:ascii="Times New Roman" w:hAnsi="Times New Roman" w:cs="Times New Roman"/>
          <w:sz w:val="24"/>
          <w:szCs w:val="24"/>
        </w:rPr>
        <w:t xml:space="preserve"> на топливном рынке Москвы</w:t>
      </w:r>
      <w:r w:rsidR="00014432" w:rsidRPr="0087308C">
        <w:rPr>
          <w:rFonts w:ascii="Times New Roman" w:hAnsi="Times New Roman" w:cs="Times New Roman"/>
          <w:sz w:val="24"/>
          <w:szCs w:val="24"/>
        </w:rPr>
        <w:t xml:space="preserve">. </w:t>
      </w:r>
      <w:r w:rsidR="00172C46" w:rsidRPr="0087308C">
        <w:rPr>
          <w:rFonts w:ascii="Times New Roman" w:hAnsi="Times New Roman" w:cs="Times New Roman"/>
          <w:sz w:val="24"/>
          <w:szCs w:val="24"/>
        </w:rPr>
        <w:t>С учетом масштабов т</w:t>
      </w:r>
      <w:r w:rsidR="00B54B60">
        <w:rPr>
          <w:rFonts w:ascii="Times New Roman" w:hAnsi="Times New Roman" w:cs="Times New Roman"/>
          <w:sz w:val="24"/>
          <w:szCs w:val="24"/>
        </w:rPr>
        <w:t>опливного рынка Москвы</w:t>
      </w:r>
      <w:r w:rsidR="00172C46" w:rsidRPr="0087308C">
        <w:rPr>
          <w:rFonts w:ascii="Times New Roman" w:hAnsi="Times New Roman" w:cs="Times New Roman"/>
          <w:sz w:val="24"/>
          <w:szCs w:val="24"/>
        </w:rPr>
        <w:t xml:space="preserve">, практически невозможно отслеживать </w:t>
      </w:r>
      <w:r w:rsidR="003F5F9B" w:rsidRPr="0087308C">
        <w:rPr>
          <w:rFonts w:ascii="Times New Roman" w:hAnsi="Times New Roman" w:cs="Times New Roman"/>
          <w:sz w:val="24"/>
          <w:szCs w:val="24"/>
        </w:rPr>
        <w:t xml:space="preserve">в онлайн-режиме </w:t>
      </w:r>
      <w:r w:rsidR="00172C46" w:rsidRPr="0087308C">
        <w:rPr>
          <w:rFonts w:ascii="Times New Roman" w:hAnsi="Times New Roman" w:cs="Times New Roman"/>
          <w:sz w:val="24"/>
          <w:szCs w:val="24"/>
        </w:rPr>
        <w:t>изменения в структуре собственников АЗС, не являющихся членами МТА, в результате постоянно происходящих интеграционных процессов.</w:t>
      </w:r>
    </w:p>
    <w:p w:rsidR="003F5F9B" w:rsidRPr="0087308C" w:rsidRDefault="00921EF6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>Перво</w:t>
      </w:r>
      <w:r w:rsidR="00C70297" w:rsidRPr="0087308C">
        <w:rPr>
          <w:rFonts w:ascii="Times New Roman" w:hAnsi="Times New Roman" w:cs="Times New Roman"/>
          <w:sz w:val="24"/>
          <w:szCs w:val="24"/>
        </w:rPr>
        <w:t xml:space="preserve">степенным </w:t>
      </w:r>
      <w:r w:rsidR="003F5F9B" w:rsidRPr="0087308C">
        <w:rPr>
          <w:rFonts w:ascii="Times New Roman" w:hAnsi="Times New Roman" w:cs="Times New Roman"/>
          <w:sz w:val="24"/>
          <w:szCs w:val="24"/>
        </w:rPr>
        <w:t xml:space="preserve">барьером для вхождения в </w:t>
      </w:r>
      <w:proofErr w:type="gramStart"/>
      <w:r w:rsidR="003F5F9B" w:rsidRPr="0087308C">
        <w:rPr>
          <w:rFonts w:ascii="Times New Roman" w:hAnsi="Times New Roman" w:cs="Times New Roman"/>
          <w:sz w:val="24"/>
          <w:szCs w:val="24"/>
        </w:rPr>
        <w:t>топливо-заправочный</w:t>
      </w:r>
      <w:proofErr w:type="gramEnd"/>
      <w:r w:rsidR="003F5F9B" w:rsidRPr="0087308C">
        <w:rPr>
          <w:rFonts w:ascii="Times New Roman" w:hAnsi="Times New Roman" w:cs="Times New Roman"/>
          <w:sz w:val="24"/>
          <w:szCs w:val="24"/>
        </w:rPr>
        <w:t xml:space="preserve"> бизнес новых субъектов </w:t>
      </w:r>
      <w:r w:rsidR="00C70297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3F5F9B" w:rsidRPr="0087308C">
        <w:rPr>
          <w:rFonts w:ascii="Times New Roman" w:hAnsi="Times New Roman" w:cs="Times New Roman"/>
          <w:sz w:val="24"/>
          <w:szCs w:val="24"/>
        </w:rPr>
        <w:t>является отсутствие механизм</w:t>
      </w:r>
      <w:r w:rsidR="0074570A" w:rsidRPr="0087308C">
        <w:rPr>
          <w:rFonts w:ascii="Times New Roman" w:hAnsi="Times New Roman" w:cs="Times New Roman"/>
          <w:sz w:val="24"/>
          <w:szCs w:val="24"/>
        </w:rPr>
        <w:t>а</w:t>
      </w:r>
      <w:r w:rsidR="003F5F9B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C70297" w:rsidRPr="0087308C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3F5F9B" w:rsidRPr="0087308C">
        <w:rPr>
          <w:rFonts w:ascii="Times New Roman" w:hAnsi="Times New Roman" w:cs="Times New Roman"/>
          <w:sz w:val="24"/>
          <w:szCs w:val="24"/>
        </w:rPr>
        <w:t xml:space="preserve">свободного доступа </w:t>
      </w:r>
      <w:r w:rsidR="0074570A" w:rsidRPr="0087308C">
        <w:rPr>
          <w:rFonts w:ascii="Times New Roman" w:hAnsi="Times New Roman" w:cs="Times New Roman"/>
          <w:sz w:val="24"/>
          <w:szCs w:val="24"/>
        </w:rPr>
        <w:t xml:space="preserve">независимых субъектов рынка </w:t>
      </w:r>
      <w:r w:rsidR="003F5F9B" w:rsidRPr="0087308C">
        <w:rPr>
          <w:rFonts w:ascii="Times New Roman" w:hAnsi="Times New Roman" w:cs="Times New Roman"/>
          <w:sz w:val="24"/>
          <w:szCs w:val="24"/>
        </w:rPr>
        <w:t xml:space="preserve">к мелкооптовым </w:t>
      </w:r>
      <w:r w:rsidR="003259E7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3F5F9B" w:rsidRPr="0087308C">
        <w:rPr>
          <w:rFonts w:ascii="Times New Roman" w:hAnsi="Times New Roman" w:cs="Times New Roman"/>
          <w:sz w:val="24"/>
          <w:szCs w:val="24"/>
        </w:rPr>
        <w:t xml:space="preserve">ресурсам нефтепродуктов, </w:t>
      </w:r>
      <w:r w:rsidR="00B54B60">
        <w:rPr>
          <w:rFonts w:ascii="Times New Roman" w:hAnsi="Times New Roman" w:cs="Times New Roman"/>
          <w:sz w:val="24"/>
          <w:szCs w:val="24"/>
        </w:rPr>
        <w:t xml:space="preserve">производителями </w:t>
      </w:r>
      <w:r w:rsidR="003F5F9B" w:rsidRPr="0087308C">
        <w:rPr>
          <w:rFonts w:ascii="Times New Roman" w:hAnsi="Times New Roman" w:cs="Times New Roman"/>
          <w:sz w:val="24"/>
          <w:szCs w:val="24"/>
        </w:rPr>
        <w:t xml:space="preserve"> которых являются вертикально-интегрированные нефтяные компании</w:t>
      </w:r>
      <w:r w:rsidR="0074570A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3F5F9B" w:rsidRPr="0087308C">
        <w:rPr>
          <w:rFonts w:ascii="Times New Roman" w:hAnsi="Times New Roman" w:cs="Times New Roman"/>
          <w:sz w:val="24"/>
          <w:szCs w:val="24"/>
        </w:rPr>
        <w:t>(ВИНК)</w:t>
      </w:r>
      <w:r w:rsidR="0074570A" w:rsidRPr="0087308C">
        <w:rPr>
          <w:rFonts w:ascii="Times New Roman" w:hAnsi="Times New Roman" w:cs="Times New Roman"/>
          <w:sz w:val="24"/>
          <w:szCs w:val="24"/>
        </w:rPr>
        <w:t>.</w:t>
      </w:r>
      <w:r w:rsidR="003F5F9B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74570A" w:rsidRPr="0087308C">
        <w:rPr>
          <w:rFonts w:ascii="Times New Roman" w:hAnsi="Times New Roman" w:cs="Times New Roman"/>
          <w:sz w:val="24"/>
          <w:szCs w:val="24"/>
        </w:rPr>
        <w:t>Основным поставщиком (до 40%) нефтепродуктов в г. Москву является Московский НПЗ (собственник ОАО «Газпромнефть»), остальные объемы поставляются Ярославским и Рязанским НПЗ (собственник ОАО «Роснефть»),</w:t>
      </w:r>
      <w:r w:rsidR="00B54B60">
        <w:rPr>
          <w:rFonts w:ascii="Times New Roman" w:hAnsi="Times New Roman" w:cs="Times New Roman"/>
          <w:sz w:val="24"/>
          <w:szCs w:val="24"/>
        </w:rPr>
        <w:t xml:space="preserve"> уфимскими НПЗ (собственник </w:t>
      </w:r>
      <w:r w:rsidR="00495C6E">
        <w:rPr>
          <w:rFonts w:ascii="Times New Roman" w:hAnsi="Times New Roman" w:cs="Times New Roman"/>
          <w:sz w:val="24"/>
          <w:szCs w:val="24"/>
        </w:rPr>
        <w:t>ОАО «АНК «Башнефть»),</w:t>
      </w:r>
      <w:r w:rsidR="0074570A" w:rsidRPr="0087308C">
        <w:rPr>
          <w:rFonts w:ascii="Times New Roman" w:hAnsi="Times New Roman" w:cs="Times New Roman"/>
          <w:sz w:val="24"/>
          <w:szCs w:val="24"/>
        </w:rPr>
        <w:t xml:space="preserve"> а также с поволжских НПЗ (собственник</w:t>
      </w:r>
      <w:r w:rsidR="00B54B60">
        <w:rPr>
          <w:rFonts w:ascii="Times New Roman" w:hAnsi="Times New Roman" w:cs="Times New Roman"/>
          <w:sz w:val="24"/>
          <w:szCs w:val="24"/>
        </w:rPr>
        <w:t>и</w:t>
      </w:r>
      <w:r w:rsidR="0074570A" w:rsidRPr="0087308C">
        <w:rPr>
          <w:rFonts w:ascii="Times New Roman" w:hAnsi="Times New Roman" w:cs="Times New Roman"/>
          <w:sz w:val="24"/>
          <w:szCs w:val="24"/>
        </w:rPr>
        <w:t xml:space="preserve"> ОАО «НК Лукойл»</w:t>
      </w:r>
      <w:r w:rsidR="00495C6E">
        <w:rPr>
          <w:rFonts w:ascii="Times New Roman" w:hAnsi="Times New Roman" w:cs="Times New Roman"/>
          <w:sz w:val="24"/>
          <w:szCs w:val="24"/>
        </w:rPr>
        <w:t xml:space="preserve"> и ОАО «Роснефть»</w:t>
      </w:r>
      <w:r w:rsidR="0074570A" w:rsidRPr="0087308C">
        <w:rPr>
          <w:rFonts w:ascii="Times New Roman" w:hAnsi="Times New Roman" w:cs="Times New Roman"/>
          <w:sz w:val="24"/>
          <w:szCs w:val="24"/>
        </w:rPr>
        <w:t>). Основная часть</w:t>
      </w:r>
      <w:r w:rsidR="00C70297" w:rsidRPr="0087308C">
        <w:rPr>
          <w:rFonts w:ascii="Times New Roman" w:hAnsi="Times New Roman" w:cs="Times New Roman"/>
          <w:sz w:val="24"/>
          <w:szCs w:val="24"/>
        </w:rPr>
        <w:t xml:space="preserve"> от всего</w:t>
      </w:r>
      <w:r w:rsidR="0074570A" w:rsidRPr="0087308C">
        <w:rPr>
          <w:rFonts w:ascii="Times New Roman" w:hAnsi="Times New Roman" w:cs="Times New Roman"/>
          <w:sz w:val="24"/>
          <w:szCs w:val="24"/>
        </w:rPr>
        <w:t xml:space="preserve"> объема нефтепродуктов, потребляемых транспортной инфраструктурой</w:t>
      </w:r>
      <w:r w:rsidR="003259E7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74570A" w:rsidRPr="0087308C">
        <w:rPr>
          <w:rFonts w:ascii="Times New Roman" w:hAnsi="Times New Roman" w:cs="Times New Roman"/>
          <w:sz w:val="24"/>
          <w:szCs w:val="24"/>
        </w:rPr>
        <w:t xml:space="preserve"> г.</w:t>
      </w:r>
      <w:r w:rsidR="00906808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74570A" w:rsidRPr="0087308C">
        <w:rPr>
          <w:rFonts w:ascii="Times New Roman" w:hAnsi="Times New Roman" w:cs="Times New Roman"/>
          <w:sz w:val="24"/>
          <w:szCs w:val="24"/>
        </w:rPr>
        <w:t>Москвы,</w:t>
      </w:r>
      <w:r w:rsidR="00F20463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74570A" w:rsidRPr="0087308C">
        <w:rPr>
          <w:rFonts w:ascii="Times New Roman" w:hAnsi="Times New Roman" w:cs="Times New Roman"/>
          <w:sz w:val="24"/>
          <w:szCs w:val="24"/>
        </w:rPr>
        <w:t xml:space="preserve"> реализуется через АЗС </w:t>
      </w:r>
      <w:proofErr w:type="spellStart"/>
      <w:r w:rsidR="0074570A" w:rsidRPr="0087308C">
        <w:rPr>
          <w:rFonts w:ascii="Times New Roman" w:hAnsi="Times New Roman" w:cs="Times New Roman"/>
          <w:sz w:val="24"/>
          <w:szCs w:val="24"/>
        </w:rPr>
        <w:t>ВИНКов</w:t>
      </w:r>
      <w:proofErr w:type="spellEnd"/>
      <w:r w:rsidR="00C70297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906808" w:rsidRPr="0087308C">
        <w:rPr>
          <w:rFonts w:ascii="Times New Roman" w:hAnsi="Times New Roman" w:cs="Times New Roman"/>
          <w:sz w:val="24"/>
          <w:szCs w:val="24"/>
        </w:rPr>
        <w:t>(</w:t>
      </w:r>
      <w:r w:rsidR="00C70297" w:rsidRPr="0087308C">
        <w:rPr>
          <w:rFonts w:ascii="Times New Roman" w:hAnsi="Times New Roman" w:cs="Times New Roman"/>
          <w:sz w:val="24"/>
          <w:szCs w:val="24"/>
        </w:rPr>
        <w:t xml:space="preserve">58% от всего числа </w:t>
      </w:r>
      <w:r w:rsidR="00F20463" w:rsidRPr="0087308C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C70297" w:rsidRPr="0087308C">
        <w:rPr>
          <w:rFonts w:ascii="Times New Roman" w:hAnsi="Times New Roman" w:cs="Times New Roman"/>
          <w:sz w:val="24"/>
          <w:szCs w:val="24"/>
        </w:rPr>
        <w:t>АЗС)</w:t>
      </w:r>
      <w:r w:rsidR="00906808" w:rsidRPr="0087308C">
        <w:rPr>
          <w:rFonts w:ascii="Times New Roman" w:hAnsi="Times New Roman" w:cs="Times New Roman"/>
          <w:sz w:val="24"/>
          <w:szCs w:val="24"/>
        </w:rPr>
        <w:t>.</w:t>
      </w:r>
      <w:r w:rsidR="00C70297" w:rsidRPr="0087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B64" w:rsidRPr="0087308C">
        <w:rPr>
          <w:rFonts w:ascii="Times New Roman" w:hAnsi="Times New Roman" w:cs="Times New Roman"/>
          <w:sz w:val="24"/>
          <w:szCs w:val="24"/>
        </w:rPr>
        <w:t>ВИНКи</w:t>
      </w:r>
      <w:proofErr w:type="spellEnd"/>
      <w:r w:rsidR="00190B64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F20463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190B64" w:rsidRPr="0087308C">
        <w:rPr>
          <w:rFonts w:ascii="Times New Roman" w:hAnsi="Times New Roman" w:cs="Times New Roman"/>
          <w:sz w:val="24"/>
          <w:szCs w:val="24"/>
        </w:rPr>
        <w:t xml:space="preserve">являются самодостаточными экономическими структурами, планирующими свой бизнес на основе мировых ценовых паритетов и </w:t>
      </w:r>
      <w:r w:rsidR="00F20463" w:rsidRPr="0087308C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190B64" w:rsidRPr="0087308C">
        <w:rPr>
          <w:rFonts w:ascii="Times New Roman" w:hAnsi="Times New Roman" w:cs="Times New Roman"/>
          <w:sz w:val="24"/>
          <w:szCs w:val="24"/>
        </w:rPr>
        <w:t>налоговой нагрузки</w:t>
      </w:r>
      <w:r w:rsidR="00F20463" w:rsidRPr="0087308C">
        <w:rPr>
          <w:rFonts w:ascii="Times New Roman" w:hAnsi="Times New Roman" w:cs="Times New Roman"/>
          <w:sz w:val="24"/>
          <w:szCs w:val="24"/>
        </w:rPr>
        <w:t>, а также</w:t>
      </w:r>
      <w:r w:rsidR="00190B64" w:rsidRPr="0087308C">
        <w:rPr>
          <w:rFonts w:ascii="Times New Roman" w:hAnsi="Times New Roman" w:cs="Times New Roman"/>
          <w:sz w:val="24"/>
          <w:szCs w:val="24"/>
        </w:rPr>
        <w:t xml:space="preserve">   </w:t>
      </w:r>
      <w:r w:rsidR="00F20463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190B64" w:rsidRPr="0087308C">
        <w:rPr>
          <w:rFonts w:ascii="Times New Roman" w:hAnsi="Times New Roman" w:cs="Times New Roman"/>
          <w:sz w:val="24"/>
          <w:szCs w:val="24"/>
        </w:rPr>
        <w:t>объем</w:t>
      </w:r>
      <w:r w:rsidR="00F20463" w:rsidRPr="0087308C">
        <w:rPr>
          <w:rFonts w:ascii="Times New Roman" w:hAnsi="Times New Roman" w:cs="Times New Roman"/>
          <w:sz w:val="24"/>
          <w:szCs w:val="24"/>
        </w:rPr>
        <w:t xml:space="preserve">ов </w:t>
      </w:r>
      <w:r w:rsidR="00190B64" w:rsidRPr="0087308C">
        <w:rPr>
          <w:rFonts w:ascii="Times New Roman" w:hAnsi="Times New Roman" w:cs="Times New Roman"/>
          <w:sz w:val="24"/>
          <w:szCs w:val="24"/>
        </w:rPr>
        <w:t xml:space="preserve"> добычи нефти, ее экспорта и переработки </w:t>
      </w:r>
      <w:r w:rsidR="00BF505D" w:rsidRPr="0087308C">
        <w:rPr>
          <w:rFonts w:ascii="Times New Roman" w:hAnsi="Times New Roman" w:cs="Times New Roman"/>
          <w:sz w:val="24"/>
          <w:szCs w:val="24"/>
        </w:rPr>
        <w:t xml:space="preserve">на своих НПЗ </w:t>
      </w:r>
      <w:r w:rsidR="00190B64" w:rsidRPr="0087308C">
        <w:rPr>
          <w:rFonts w:ascii="Times New Roman" w:hAnsi="Times New Roman" w:cs="Times New Roman"/>
          <w:sz w:val="24"/>
          <w:szCs w:val="24"/>
        </w:rPr>
        <w:t>для обеспечения нефтепродуктами госзаказов и своих сетей АЗС.</w:t>
      </w:r>
      <w:r w:rsidR="00BF505D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F20463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BF505D" w:rsidRPr="0087308C">
        <w:rPr>
          <w:rFonts w:ascii="Times New Roman" w:hAnsi="Times New Roman" w:cs="Times New Roman"/>
          <w:sz w:val="24"/>
          <w:szCs w:val="24"/>
        </w:rPr>
        <w:t xml:space="preserve">Поставки нефтепродуктов вне перечисленных </w:t>
      </w:r>
      <w:r w:rsidR="00F20463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BF505D" w:rsidRPr="0087308C">
        <w:rPr>
          <w:rFonts w:ascii="Times New Roman" w:hAnsi="Times New Roman" w:cs="Times New Roman"/>
          <w:sz w:val="24"/>
          <w:szCs w:val="24"/>
        </w:rPr>
        <w:t>приоритетов</w:t>
      </w:r>
      <w:r w:rsidR="00FC5605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BF505D" w:rsidRPr="0087308C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FC5605" w:rsidRPr="0087308C">
        <w:rPr>
          <w:rFonts w:ascii="Times New Roman" w:hAnsi="Times New Roman" w:cs="Times New Roman"/>
          <w:sz w:val="24"/>
          <w:szCs w:val="24"/>
        </w:rPr>
        <w:t xml:space="preserve">и </w:t>
      </w:r>
      <w:r w:rsidR="00BF505D" w:rsidRPr="0087308C">
        <w:rPr>
          <w:rFonts w:ascii="Times New Roman" w:hAnsi="Times New Roman" w:cs="Times New Roman"/>
          <w:sz w:val="24"/>
          <w:szCs w:val="24"/>
        </w:rPr>
        <w:t xml:space="preserve">независимые АЗС) </w:t>
      </w:r>
      <w:r w:rsidR="00FC5605" w:rsidRPr="0087308C">
        <w:rPr>
          <w:rFonts w:ascii="Times New Roman" w:hAnsi="Times New Roman" w:cs="Times New Roman"/>
          <w:sz w:val="24"/>
          <w:szCs w:val="24"/>
        </w:rPr>
        <w:t xml:space="preserve">заведомо </w:t>
      </w:r>
      <w:r w:rsidR="00BF505D" w:rsidRPr="0087308C">
        <w:rPr>
          <w:rFonts w:ascii="Times New Roman" w:hAnsi="Times New Roman" w:cs="Times New Roman"/>
          <w:sz w:val="24"/>
          <w:szCs w:val="24"/>
        </w:rPr>
        <w:t>не планируется и осуществляется по остаточному принципу.</w:t>
      </w:r>
    </w:p>
    <w:p w:rsidR="007B644D" w:rsidRDefault="00C70297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 xml:space="preserve">Подавляющая часть независимых владельцев АЗС </w:t>
      </w:r>
      <w:r w:rsidR="00BF505D" w:rsidRPr="0087308C">
        <w:rPr>
          <w:rFonts w:ascii="Times New Roman" w:hAnsi="Times New Roman" w:cs="Times New Roman"/>
          <w:sz w:val="24"/>
          <w:szCs w:val="24"/>
        </w:rPr>
        <w:t xml:space="preserve">Москвы </w:t>
      </w:r>
      <w:r w:rsidR="003259E7" w:rsidRPr="0087308C">
        <w:rPr>
          <w:rFonts w:ascii="Times New Roman" w:hAnsi="Times New Roman" w:cs="Times New Roman"/>
          <w:sz w:val="24"/>
          <w:szCs w:val="24"/>
        </w:rPr>
        <w:t xml:space="preserve">заинтересована </w:t>
      </w:r>
      <w:r w:rsidRPr="0087308C">
        <w:rPr>
          <w:rFonts w:ascii="Times New Roman" w:hAnsi="Times New Roman" w:cs="Times New Roman"/>
          <w:sz w:val="24"/>
          <w:szCs w:val="24"/>
        </w:rPr>
        <w:t>приобр</w:t>
      </w:r>
      <w:r w:rsidR="003259E7" w:rsidRPr="0087308C">
        <w:rPr>
          <w:rFonts w:ascii="Times New Roman" w:hAnsi="Times New Roman" w:cs="Times New Roman"/>
          <w:sz w:val="24"/>
          <w:szCs w:val="24"/>
        </w:rPr>
        <w:t>е</w:t>
      </w:r>
      <w:r w:rsidRPr="0087308C">
        <w:rPr>
          <w:rFonts w:ascii="Times New Roman" w:hAnsi="Times New Roman" w:cs="Times New Roman"/>
          <w:sz w:val="24"/>
          <w:szCs w:val="24"/>
        </w:rPr>
        <w:t>тать нефтепродукты</w:t>
      </w:r>
      <w:r w:rsidR="00495C6E">
        <w:rPr>
          <w:rFonts w:ascii="Times New Roman" w:hAnsi="Times New Roman" w:cs="Times New Roman"/>
          <w:sz w:val="24"/>
          <w:szCs w:val="24"/>
        </w:rPr>
        <w:t xml:space="preserve"> Московского НПЗ у сбытовой</w:t>
      </w:r>
      <w:r w:rsidR="003259E7" w:rsidRPr="0087308C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495C6E">
        <w:rPr>
          <w:rFonts w:ascii="Times New Roman" w:hAnsi="Times New Roman" w:cs="Times New Roman"/>
          <w:sz w:val="24"/>
          <w:szCs w:val="24"/>
        </w:rPr>
        <w:t>ы</w:t>
      </w:r>
      <w:r w:rsidR="003259E7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495C6E">
        <w:rPr>
          <w:rFonts w:ascii="Times New Roman" w:hAnsi="Times New Roman" w:cs="Times New Roman"/>
          <w:sz w:val="24"/>
          <w:szCs w:val="24"/>
        </w:rPr>
        <w:t>ОАО «Газпромнефть» - ООО «Газпромнефть – региональные продажи»</w:t>
      </w:r>
      <w:r w:rsidR="003259E7" w:rsidRPr="0087308C">
        <w:rPr>
          <w:rFonts w:ascii="Times New Roman" w:hAnsi="Times New Roman" w:cs="Times New Roman"/>
          <w:sz w:val="24"/>
          <w:szCs w:val="24"/>
        </w:rPr>
        <w:t>, поскольку это продиктов</w:t>
      </w:r>
      <w:r w:rsidR="00495C6E">
        <w:rPr>
          <w:rFonts w:ascii="Times New Roman" w:hAnsi="Times New Roman" w:cs="Times New Roman"/>
          <w:sz w:val="24"/>
          <w:szCs w:val="24"/>
        </w:rPr>
        <w:t>ано условиями ценовой конку</w:t>
      </w:r>
      <w:r w:rsidR="00637A5B">
        <w:rPr>
          <w:rFonts w:ascii="Times New Roman" w:hAnsi="Times New Roman" w:cs="Times New Roman"/>
          <w:sz w:val="24"/>
          <w:szCs w:val="24"/>
        </w:rPr>
        <w:t>р</w:t>
      </w:r>
      <w:r w:rsidR="00495C6E">
        <w:rPr>
          <w:rFonts w:ascii="Times New Roman" w:hAnsi="Times New Roman" w:cs="Times New Roman"/>
          <w:sz w:val="24"/>
          <w:szCs w:val="24"/>
        </w:rPr>
        <w:t>енции</w:t>
      </w:r>
      <w:r w:rsidR="003259E7" w:rsidRPr="0087308C">
        <w:rPr>
          <w:rFonts w:ascii="Times New Roman" w:hAnsi="Times New Roman" w:cs="Times New Roman"/>
          <w:sz w:val="24"/>
          <w:szCs w:val="24"/>
        </w:rPr>
        <w:t>.</w:t>
      </w:r>
    </w:p>
    <w:p w:rsidR="007B644D" w:rsidRDefault="007B644D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«Газпромнефть – региональные продажи» отпускает топливо на свою сеть АЗС и на АЗС независимых владельцев по одинаковым ценам, известным рынку</w:t>
      </w:r>
    </w:p>
    <w:p w:rsidR="007B644D" w:rsidRDefault="007B644D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при возникновении на рынке по различным причинам  дефицита топливных ресурсов</w:t>
      </w:r>
      <w:r w:rsidR="00BF505D" w:rsidRPr="0087308C">
        <w:rPr>
          <w:rFonts w:ascii="Times New Roman" w:hAnsi="Times New Roman" w:cs="Times New Roman"/>
          <w:sz w:val="24"/>
          <w:szCs w:val="24"/>
        </w:rPr>
        <w:t xml:space="preserve"> О</w:t>
      </w:r>
      <w:r w:rsidR="00731413" w:rsidRPr="008730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 «Газпромнефть – региональные продажи» ограничивает отпуск</w:t>
      </w:r>
      <w:r w:rsidR="00BF505D" w:rsidRPr="0087308C">
        <w:rPr>
          <w:rFonts w:ascii="Times New Roman" w:hAnsi="Times New Roman" w:cs="Times New Roman"/>
          <w:sz w:val="24"/>
          <w:szCs w:val="24"/>
        </w:rPr>
        <w:t xml:space="preserve"> запрашиваемых объемов нефтепродуктов</w:t>
      </w:r>
      <w:r>
        <w:rPr>
          <w:rFonts w:ascii="Times New Roman" w:hAnsi="Times New Roman" w:cs="Times New Roman"/>
          <w:sz w:val="24"/>
          <w:szCs w:val="24"/>
        </w:rPr>
        <w:t xml:space="preserve"> в адрес независимых владельцев АЗС. </w:t>
      </w:r>
    </w:p>
    <w:p w:rsidR="00964F8F" w:rsidRDefault="007B644D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</w:t>
      </w:r>
      <w:r w:rsidR="00BF505D" w:rsidRPr="0087308C">
        <w:rPr>
          <w:rFonts w:ascii="Times New Roman" w:hAnsi="Times New Roman" w:cs="Times New Roman"/>
          <w:sz w:val="24"/>
          <w:szCs w:val="24"/>
        </w:rPr>
        <w:t xml:space="preserve"> независимые владельцы московских АЗС вынуждены искать альтернативны</w:t>
      </w:r>
      <w:r w:rsidR="00731413" w:rsidRPr="0087308C">
        <w:rPr>
          <w:rFonts w:ascii="Times New Roman" w:hAnsi="Times New Roman" w:cs="Times New Roman"/>
          <w:sz w:val="24"/>
          <w:szCs w:val="24"/>
        </w:rPr>
        <w:t>х</w:t>
      </w:r>
      <w:r w:rsidR="00BF505D" w:rsidRPr="0087308C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731413" w:rsidRPr="0087308C">
        <w:rPr>
          <w:rFonts w:ascii="Times New Roman" w:hAnsi="Times New Roman" w:cs="Times New Roman"/>
          <w:sz w:val="24"/>
          <w:szCs w:val="24"/>
        </w:rPr>
        <w:t>ов</w:t>
      </w:r>
      <w:r w:rsidR="00FC5605" w:rsidRPr="0087308C">
        <w:rPr>
          <w:rFonts w:ascii="Times New Roman" w:hAnsi="Times New Roman" w:cs="Times New Roman"/>
          <w:sz w:val="24"/>
          <w:szCs w:val="24"/>
        </w:rPr>
        <w:t xml:space="preserve">, </w:t>
      </w:r>
      <w:r w:rsidR="00964F8F">
        <w:rPr>
          <w:rFonts w:ascii="Times New Roman" w:hAnsi="Times New Roman" w:cs="Times New Roman"/>
          <w:sz w:val="24"/>
          <w:szCs w:val="24"/>
        </w:rPr>
        <w:t xml:space="preserve">у которых они покупают топливо, как напрямую, так и через биржи, основной из которых является </w:t>
      </w:r>
      <w:r w:rsidR="00731413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FC5605" w:rsidRPr="0087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605" w:rsidRPr="0087308C">
        <w:rPr>
          <w:rFonts w:ascii="Times New Roman" w:hAnsi="Times New Roman" w:cs="Times New Roman"/>
          <w:sz w:val="24"/>
          <w:szCs w:val="24"/>
        </w:rPr>
        <w:t>СПбМТСБ</w:t>
      </w:r>
      <w:proofErr w:type="spellEnd"/>
      <w:r w:rsidR="005A3F35">
        <w:rPr>
          <w:rFonts w:ascii="Times New Roman" w:hAnsi="Times New Roman" w:cs="Times New Roman"/>
          <w:sz w:val="24"/>
          <w:szCs w:val="24"/>
        </w:rPr>
        <w:t xml:space="preserve">, причем по ценам, существенно выше, чем цены топлива, отпускаемого </w:t>
      </w:r>
      <w:proofErr w:type="gramStart"/>
      <w:r w:rsidR="005A3F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A3F35">
        <w:rPr>
          <w:rFonts w:ascii="Times New Roman" w:hAnsi="Times New Roman" w:cs="Times New Roman"/>
          <w:sz w:val="24"/>
          <w:szCs w:val="24"/>
        </w:rPr>
        <w:t xml:space="preserve"> Московского НПЗ.</w:t>
      </w:r>
      <w:r w:rsidR="007A11BC" w:rsidRPr="00873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F35" w:rsidRDefault="00731413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964F8F">
        <w:rPr>
          <w:rFonts w:ascii="Times New Roman" w:hAnsi="Times New Roman" w:cs="Times New Roman"/>
          <w:sz w:val="24"/>
          <w:szCs w:val="24"/>
        </w:rPr>
        <w:t xml:space="preserve">На сегодняшний день, даже при </w:t>
      </w:r>
      <w:r w:rsidR="005A3F35">
        <w:rPr>
          <w:rFonts w:ascii="Times New Roman" w:hAnsi="Times New Roman" w:cs="Times New Roman"/>
          <w:sz w:val="24"/>
          <w:szCs w:val="24"/>
        </w:rPr>
        <w:t xml:space="preserve">выполнении </w:t>
      </w:r>
      <w:proofErr w:type="spellStart"/>
      <w:r w:rsidR="005A3F35">
        <w:rPr>
          <w:rFonts w:ascii="Times New Roman" w:hAnsi="Times New Roman" w:cs="Times New Roman"/>
          <w:sz w:val="24"/>
          <w:szCs w:val="24"/>
        </w:rPr>
        <w:t>ВИНКами</w:t>
      </w:r>
      <w:proofErr w:type="spellEnd"/>
      <w:r w:rsidR="005A3F35">
        <w:rPr>
          <w:rFonts w:ascii="Times New Roman" w:hAnsi="Times New Roman" w:cs="Times New Roman"/>
          <w:sz w:val="24"/>
          <w:szCs w:val="24"/>
        </w:rPr>
        <w:t xml:space="preserve"> требований совместного приказа Минэнерго и ФАС о продаже через биржу 10 % от годового объема производимых бензинов и 5 % ДТ (суммарно до 10 млн. тонн) этого топлива не всегда хватает для удовлетворения потребностей независимого рынка.</w:t>
      </w:r>
    </w:p>
    <w:p w:rsidR="00C70297" w:rsidRPr="0087308C" w:rsidRDefault="005A3F35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1A4" w:rsidRPr="00873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A11BC" w:rsidRPr="0087308C">
        <w:rPr>
          <w:rFonts w:ascii="Times New Roman" w:hAnsi="Times New Roman" w:cs="Times New Roman"/>
          <w:sz w:val="24"/>
          <w:szCs w:val="24"/>
        </w:rPr>
        <w:t>езависимые</w:t>
      </w:r>
      <w:proofErr w:type="gramEnd"/>
      <w:r w:rsidR="007A11BC" w:rsidRPr="0087308C">
        <w:rPr>
          <w:rFonts w:ascii="Times New Roman" w:hAnsi="Times New Roman" w:cs="Times New Roman"/>
          <w:sz w:val="24"/>
          <w:szCs w:val="24"/>
        </w:rPr>
        <w:t xml:space="preserve"> АЗС России </w:t>
      </w:r>
      <w:r w:rsidR="00E671A4" w:rsidRPr="0087308C">
        <w:rPr>
          <w:rFonts w:ascii="Times New Roman" w:hAnsi="Times New Roman" w:cs="Times New Roman"/>
          <w:sz w:val="24"/>
          <w:szCs w:val="24"/>
        </w:rPr>
        <w:t xml:space="preserve">по году </w:t>
      </w:r>
      <w:r>
        <w:rPr>
          <w:rFonts w:ascii="Times New Roman" w:hAnsi="Times New Roman" w:cs="Times New Roman"/>
          <w:sz w:val="24"/>
          <w:szCs w:val="24"/>
        </w:rPr>
        <w:t>реализую</w:t>
      </w:r>
      <w:r w:rsidR="007A11BC" w:rsidRPr="0087308C">
        <w:rPr>
          <w:rFonts w:ascii="Times New Roman" w:hAnsi="Times New Roman" w:cs="Times New Roman"/>
          <w:sz w:val="24"/>
          <w:szCs w:val="24"/>
        </w:rPr>
        <w:t>т</w:t>
      </w:r>
      <w:r w:rsidR="00D82954" w:rsidRPr="0087308C">
        <w:rPr>
          <w:rFonts w:ascii="Times New Roman" w:hAnsi="Times New Roman" w:cs="Times New Roman"/>
          <w:sz w:val="24"/>
          <w:szCs w:val="24"/>
        </w:rPr>
        <w:t xml:space="preserve"> (оценочно)</w:t>
      </w:r>
      <w:r w:rsidR="007A11BC" w:rsidRPr="0087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30 млн. тонн нефтепродуктов. Поскольку на бирже закупают нефтепродукты не только независимые владельцы АЗС, но и 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то</w:t>
      </w:r>
      <w:r w:rsidR="0045517A">
        <w:rPr>
          <w:rFonts w:ascii="Times New Roman" w:hAnsi="Times New Roman" w:cs="Times New Roman"/>
          <w:sz w:val="24"/>
          <w:szCs w:val="24"/>
        </w:rPr>
        <w:t xml:space="preserve"> при сегодняшних объемах продаж</w:t>
      </w:r>
      <w:r w:rsidR="007A11BC" w:rsidRPr="0087308C">
        <w:rPr>
          <w:rFonts w:ascii="Times New Roman" w:hAnsi="Times New Roman" w:cs="Times New Roman"/>
          <w:sz w:val="24"/>
          <w:szCs w:val="24"/>
        </w:rPr>
        <w:t xml:space="preserve"> биржа не </w:t>
      </w:r>
      <w:r w:rsidR="00731413" w:rsidRPr="0087308C">
        <w:rPr>
          <w:rFonts w:ascii="Times New Roman" w:hAnsi="Times New Roman" w:cs="Times New Roman"/>
          <w:sz w:val="24"/>
          <w:szCs w:val="24"/>
        </w:rPr>
        <w:t>может</w:t>
      </w:r>
      <w:r w:rsidR="007A11BC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89112E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7A11BC" w:rsidRPr="0087308C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89112E" w:rsidRPr="0087308C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базисы </w:t>
      </w:r>
      <w:r w:rsidR="0045517A">
        <w:rPr>
          <w:rFonts w:ascii="Times New Roman" w:hAnsi="Times New Roman" w:cs="Times New Roman"/>
          <w:sz w:val="24"/>
          <w:szCs w:val="24"/>
        </w:rPr>
        <w:t xml:space="preserve">  удовлетворить все</w:t>
      </w:r>
      <w:r w:rsidR="002935E0" w:rsidRPr="0087308C">
        <w:rPr>
          <w:rFonts w:ascii="Times New Roman" w:hAnsi="Times New Roman" w:cs="Times New Roman"/>
          <w:sz w:val="24"/>
          <w:szCs w:val="24"/>
        </w:rPr>
        <w:t xml:space="preserve"> потребности независимого сегмента топливного рынка</w:t>
      </w:r>
      <w:r w:rsidR="00106745" w:rsidRPr="0087308C">
        <w:rPr>
          <w:rFonts w:ascii="Times New Roman" w:hAnsi="Times New Roman" w:cs="Times New Roman"/>
          <w:sz w:val="24"/>
          <w:szCs w:val="24"/>
        </w:rPr>
        <w:t xml:space="preserve">. </w:t>
      </w:r>
      <w:r w:rsidR="007A11BC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E671A4" w:rsidRPr="0087308C">
        <w:rPr>
          <w:rFonts w:ascii="Times New Roman" w:hAnsi="Times New Roman" w:cs="Times New Roman"/>
          <w:sz w:val="24"/>
          <w:szCs w:val="24"/>
        </w:rPr>
        <w:t>В результате потребности независимых владельцев АЗС</w:t>
      </w:r>
      <w:r w:rsidR="002935E0" w:rsidRPr="0087308C">
        <w:rPr>
          <w:rFonts w:ascii="Times New Roman" w:hAnsi="Times New Roman" w:cs="Times New Roman"/>
          <w:sz w:val="24"/>
          <w:szCs w:val="24"/>
        </w:rPr>
        <w:t xml:space="preserve"> (преимущественно по бензинам) могут не обеспечиваться требуемыми  ресурсами товарных нефтепродуктов</w:t>
      </w:r>
      <w:r w:rsidR="00731413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89112E" w:rsidRPr="0087308C">
        <w:rPr>
          <w:rFonts w:ascii="Times New Roman" w:hAnsi="Times New Roman" w:cs="Times New Roman"/>
          <w:sz w:val="24"/>
          <w:szCs w:val="24"/>
        </w:rPr>
        <w:t>(</w:t>
      </w:r>
      <w:r w:rsidR="00106745" w:rsidRPr="0087308C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89112E" w:rsidRPr="0087308C">
        <w:rPr>
          <w:rFonts w:ascii="Times New Roman" w:hAnsi="Times New Roman" w:cs="Times New Roman"/>
          <w:sz w:val="24"/>
          <w:szCs w:val="24"/>
        </w:rPr>
        <w:t>причин</w:t>
      </w:r>
      <w:r w:rsidR="00106745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89112E" w:rsidRPr="0087308C">
        <w:rPr>
          <w:rFonts w:ascii="Times New Roman" w:hAnsi="Times New Roman" w:cs="Times New Roman"/>
          <w:sz w:val="24"/>
          <w:szCs w:val="24"/>
        </w:rPr>
        <w:t xml:space="preserve"> кризисных явлений текущего года)</w:t>
      </w:r>
      <w:r w:rsidR="002935E0" w:rsidRPr="0087308C">
        <w:rPr>
          <w:rFonts w:ascii="Times New Roman" w:hAnsi="Times New Roman" w:cs="Times New Roman"/>
          <w:sz w:val="24"/>
          <w:szCs w:val="24"/>
        </w:rPr>
        <w:t xml:space="preserve"> и</w:t>
      </w:r>
      <w:r w:rsidR="0089112E" w:rsidRPr="0087308C">
        <w:rPr>
          <w:rFonts w:ascii="Times New Roman" w:hAnsi="Times New Roman" w:cs="Times New Roman"/>
          <w:sz w:val="24"/>
          <w:szCs w:val="24"/>
        </w:rPr>
        <w:t>ли</w:t>
      </w:r>
      <w:r w:rsidR="002935E0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87308C">
        <w:rPr>
          <w:rFonts w:ascii="Times New Roman" w:hAnsi="Times New Roman" w:cs="Times New Roman"/>
          <w:sz w:val="24"/>
          <w:szCs w:val="24"/>
        </w:rPr>
        <w:t xml:space="preserve">вынужденно </w:t>
      </w:r>
      <w:r w:rsidR="002935E0" w:rsidRPr="0087308C">
        <w:rPr>
          <w:rFonts w:ascii="Times New Roman" w:hAnsi="Times New Roman" w:cs="Times New Roman"/>
          <w:sz w:val="24"/>
          <w:szCs w:val="24"/>
        </w:rPr>
        <w:t>удовлетворяться</w:t>
      </w:r>
      <w:r w:rsidR="0089112E" w:rsidRPr="0087308C">
        <w:rPr>
          <w:rFonts w:ascii="Times New Roman" w:hAnsi="Times New Roman" w:cs="Times New Roman"/>
          <w:sz w:val="24"/>
          <w:szCs w:val="24"/>
        </w:rPr>
        <w:t xml:space="preserve"> ресурсами сомнительного качества </w:t>
      </w:r>
      <w:r w:rsidR="002935E0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89112E" w:rsidRPr="0087308C">
        <w:rPr>
          <w:rFonts w:ascii="Times New Roman" w:hAnsi="Times New Roman" w:cs="Times New Roman"/>
          <w:sz w:val="24"/>
          <w:szCs w:val="24"/>
        </w:rPr>
        <w:t>от</w:t>
      </w:r>
      <w:r w:rsidR="002935E0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89112E" w:rsidRPr="0087308C">
        <w:rPr>
          <w:rFonts w:ascii="Times New Roman" w:hAnsi="Times New Roman" w:cs="Times New Roman"/>
          <w:sz w:val="24"/>
          <w:szCs w:val="24"/>
        </w:rPr>
        <w:t xml:space="preserve"> </w:t>
      </w:r>
      <w:r w:rsidR="002935E0" w:rsidRPr="0087308C">
        <w:rPr>
          <w:rFonts w:ascii="Times New Roman" w:hAnsi="Times New Roman" w:cs="Times New Roman"/>
          <w:sz w:val="24"/>
          <w:szCs w:val="24"/>
        </w:rPr>
        <w:t>иных производителей (</w:t>
      </w:r>
      <w:r w:rsidR="0089112E" w:rsidRPr="0087308C">
        <w:rPr>
          <w:rFonts w:ascii="Times New Roman" w:hAnsi="Times New Roman" w:cs="Times New Roman"/>
          <w:sz w:val="24"/>
          <w:szCs w:val="24"/>
        </w:rPr>
        <w:t xml:space="preserve">например,  </w:t>
      </w:r>
      <w:r w:rsidR="002935E0" w:rsidRPr="0087308C">
        <w:rPr>
          <w:rFonts w:ascii="Times New Roman" w:hAnsi="Times New Roman" w:cs="Times New Roman"/>
          <w:sz w:val="24"/>
          <w:szCs w:val="24"/>
        </w:rPr>
        <w:t>малые НПЗ)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745" w:rsidRPr="0087308C" w:rsidRDefault="00106745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>В</w:t>
      </w:r>
      <w:r w:rsidR="0045517A">
        <w:rPr>
          <w:rFonts w:ascii="Times New Roman" w:hAnsi="Times New Roman" w:cs="Times New Roman"/>
          <w:sz w:val="24"/>
          <w:szCs w:val="24"/>
        </w:rPr>
        <w:t xml:space="preserve"> этих</w:t>
      </w:r>
      <w:r w:rsidRPr="0087308C">
        <w:rPr>
          <w:rFonts w:ascii="Times New Roman" w:hAnsi="Times New Roman" w:cs="Times New Roman"/>
          <w:sz w:val="24"/>
          <w:szCs w:val="24"/>
        </w:rPr>
        <w:t xml:space="preserve"> условиях  независимый сектор топливного рынка Москвы утрачивает свои конкурентные позиции</w:t>
      </w:r>
      <w:r w:rsidR="0087308C">
        <w:rPr>
          <w:rFonts w:ascii="Times New Roman" w:hAnsi="Times New Roman" w:cs="Times New Roman"/>
          <w:sz w:val="24"/>
          <w:szCs w:val="24"/>
        </w:rPr>
        <w:t>, а также</w:t>
      </w:r>
      <w:r w:rsidRPr="008730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7308C">
        <w:rPr>
          <w:rFonts w:ascii="Times New Roman" w:hAnsi="Times New Roman" w:cs="Times New Roman"/>
          <w:sz w:val="24"/>
          <w:szCs w:val="24"/>
        </w:rPr>
        <w:t>бизнес-интересы</w:t>
      </w:r>
      <w:proofErr w:type="gramEnd"/>
      <w:r w:rsidR="0045517A">
        <w:rPr>
          <w:rFonts w:ascii="Times New Roman" w:hAnsi="Times New Roman" w:cs="Times New Roman"/>
          <w:sz w:val="24"/>
          <w:szCs w:val="24"/>
        </w:rPr>
        <w:t>,</w:t>
      </w:r>
      <w:r w:rsidRPr="0087308C">
        <w:rPr>
          <w:rFonts w:ascii="Times New Roman" w:hAnsi="Times New Roman" w:cs="Times New Roman"/>
          <w:sz w:val="24"/>
          <w:szCs w:val="24"/>
        </w:rPr>
        <w:t xml:space="preserve"> и </w:t>
      </w:r>
      <w:r w:rsidR="0087308C">
        <w:rPr>
          <w:rFonts w:ascii="Times New Roman" w:hAnsi="Times New Roman" w:cs="Times New Roman"/>
          <w:sz w:val="24"/>
          <w:szCs w:val="24"/>
        </w:rPr>
        <w:t xml:space="preserve">его доля </w:t>
      </w:r>
      <w:r w:rsidRPr="0087308C">
        <w:rPr>
          <w:rFonts w:ascii="Times New Roman" w:hAnsi="Times New Roman" w:cs="Times New Roman"/>
          <w:sz w:val="24"/>
          <w:szCs w:val="24"/>
        </w:rPr>
        <w:t>постепенно</w:t>
      </w:r>
      <w:r w:rsidR="00D82954" w:rsidRPr="0087308C">
        <w:rPr>
          <w:rFonts w:ascii="Times New Roman" w:hAnsi="Times New Roman" w:cs="Times New Roman"/>
          <w:sz w:val="24"/>
          <w:szCs w:val="24"/>
        </w:rPr>
        <w:t xml:space="preserve"> уменьшается в результате добровольно инициированных или вынужденных интеграционных процессов.</w:t>
      </w:r>
    </w:p>
    <w:p w:rsidR="00D82954" w:rsidRPr="0087308C" w:rsidRDefault="00D82954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954" w:rsidRPr="0087308C" w:rsidRDefault="00D82954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 xml:space="preserve">Приложение: варианты распределения рынка нефтепродуктов г. Москвы </w:t>
      </w:r>
      <w:r w:rsidR="0087308C">
        <w:rPr>
          <w:rFonts w:ascii="Times New Roman" w:hAnsi="Times New Roman" w:cs="Times New Roman"/>
          <w:sz w:val="24"/>
          <w:szCs w:val="24"/>
        </w:rPr>
        <w:t xml:space="preserve">по объемам  реализации  </w:t>
      </w:r>
      <w:r w:rsidRPr="0087308C">
        <w:rPr>
          <w:rFonts w:ascii="Times New Roman" w:hAnsi="Times New Roman" w:cs="Times New Roman"/>
          <w:sz w:val="24"/>
          <w:szCs w:val="24"/>
        </w:rPr>
        <w:t xml:space="preserve"> на 1 листе</w:t>
      </w:r>
      <w:r w:rsidR="0087308C">
        <w:rPr>
          <w:rFonts w:ascii="Times New Roman" w:hAnsi="Times New Roman" w:cs="Times New Roman"/>
          <w:sz w:val="24"/>
          <w:szCs w:val="24"/>
        </w:rPr>
        <w:t xml:space="preserve"> (без учета АЗС на территории «Новой Москвы»)</w:t>
      </w:r>
      <w:r w:rsidRPr="0087308C">
        <w:rPr>
          <w:rFonts w:ascii="Times New Roman" w:hAnsi="Times New Roman" w:cs="Times New Roman"/>
          <w:sz w:val="24"/>
          <w:szCs w:val="24"/>
        </w:rPr>
        <w:t>.</w:t>
      </w:r>
    </w:p>
    <w:p w:rsidR="00D82954" w:rsidRPr="0087308C" w:rsidRDefault="00D82954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954" w:rsidRDefault="00EA1145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A36F08" wp14:editId="28E75C13">
            <wp:simplePos x="0" y="0"/>
            <wp:positionH relativeFrom="column">
              <wp:posOffset>1386840</wp:posOffset>
            </wp:positionH>
            <wp:positionV relativeFrom="paragraph">
              <wp:posOffset>59690</wp:posOffset>
            </wp:positionV>
            <wp:extent cx="2686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47" y="21323"/>
                <wp:lineTo x="214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74E" w:rsidRDefault="00BA374E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74E" w:rsidRPr="0087308C" w:rsidRDefault="00BA374E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954" w:rsidRPr="0087308C" w:rsidRDefault="00D82954" w:rsidP="000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</w:t>
      </w:r>
      <w:r w:rsidR="008730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7308C">
        <w:rPr>
          <w:rFonts w:ascii="Times New Roman" w:hAnsi="Times New Roman" w:cs="Times New Roman"/>
          <w:sz w:val="24"/>
          <w:szCs w:val="24"/>
        </w:rPr>
        <w:t xml:space="preserve">  Е.А.</w:t>
      </w:r>
      <w:r w:rsidR="00964F8F">
        <w:rPr>
          <w:rFonts w:ascii="Times New Roman" w:hAnsi="Times New Roman" w:cs="Times New Roman"/>
          <w:sz w:val="24"/>
          <w:szCs w:val="24"/>
        </w:rPr>
        <w:t xml:space="preserve"> </w:t>
      </w:r>
      <w:r w:rsidRPr="0087308C">
        <w:rPr>
          <w:rFonts w:ascii="Times New Roman" w:hAnsi="Times New Roman" w:cs="Times New Roman"/>
          <w:sz w:val="24"/>
          <w:szCs w:val="24"/>
        </w:rPr>
        <w:t>Аркуша</w:t>
      </w: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517A" w:rsidRDefault="0045517A" w:rsidP="008730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308C" w:rsidRPr="00F37C71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37C71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87308C" w:rsidRPr="00F37C71" w:rsidRDefault="0087308C" w:rsidP="008730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7308C" w:rsidRPr="00F37C71" w:rsidRDefault="0087308C" w:rsidP="00F37C7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37C71">
        <w:rPr>
          <w:rFonts w:ascii="Times New Roman" w:hAnsi="Times New Roman" w:cs="Times New Roman"/>
          <w:sz w:val="18"/>
          <w:szCs w:val="18"/>
        </w:rPr>
        <w:t xml:space="preserve">Таблица 1. </w:t>
      </w:r>
      <w:r w:rsidRPr="00F37C71">
        <w:rPr>
          <w:rFonts w:ascii="Times New Roman" w:hAnsi="Times New Roman" w:cs="Times New Roman"/>
          <w:b/>
          <w:sz w:val="18"/>
          <w:szCs w:val="18"/>
        </w:rPr>
        <w:t xml:space="preserve">Объем реализации моторного топлива на </w:t>
      </w:r>
      <w:proofErr w:type="gramStart"/>
      <w:r w:rsidRPr="00F37C71">
        <w:rPr>
          <w:rFonts w:ascii="Times New Roman" w:hAnsi="Times New Roman" w:cs="Times New Roman"/>
          <w:b/>
          <w:sz w:val="18"/>
          <w:szCs w:val="18"/>
        </w:rPr>
        <w:t>коммерческих</w:t>
      </w:r>
      <w:proofErr w:type="gramEnd"/>
      <w:r w:rsidRPr="00F37C71">
        <w:rPr>
          <w:rFonts w:ascii="Times New Roman" w:hAnsi="Times New Roman" w:cs="Times New Roman"/>
          <w:b/>
          <w:sz w:val="18"/>
          <w:szCs w:val="18"/>
        </w:rPr>
        <w:t xml:space="preserve"> АЗС г. Москвы</w:t>
      </w:r>
    </w:p>
    <w:p w:rsidR="0087308C" w:rsidRPr="00F37C71" w:rsidRDefault="0087308C" w:rsidP="00F37C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C71">
        <w:rPr>
          <w:rFonts w:ascii="Times New Roman" w:hAnsi="Times New Roman" w:cs="Times New Roman"/>
          <w:b/>
          <w:sz w:val="18"/>
          <w:szCs w:val="18"/>
        </w:rPr>
        <w:t>(</w:t>
      </w:r>
      <w:r w:rsidRPr="00F37C71">
        <w:rPr>
          <w:rFonts w:ascii="Times New Roman" w:eastAsia="Times New Roman" w:hAnsi="Times New Roman" w:cs="Times New Roman"/>
          <w:sz w:val="18"/>
          <w:szCs w:val="18"/>
          <w:lang w:eastAsia="ru-RU"/>
        </w:rPr>
        <w:t>из расчета величины среднесуточной реализации 18000 л/сутки на 1 АЗС – по оценкам Московской топливной ассоциации)</w:t>
      </w:r>
    </w:p>
    <w:p w:rsidR="0087308C" w:rsidRPr="00F37C71" w:rsidRDefault="0087308C" w:rsidP="008730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505" w:type="dxa"/>
        <w:tblInd w:w="-531" w:type="dxa"/>
        <w:tblLook w:val="04A0" w:firstRow="1" w:lastRow="0" w:firstColumn="1" w:lastColumn="0" w:noHBand="0" w:noVBand="1"/>
      </w:tblPr>
      <w:tblGrid>
        <w:gridCol w:w="692"/>
        <w:gridCol w:w="3481"/>
        <w:gridCol w:w="1541"/>
        <w:gridCol w:w="1247"/>
        <w:gridCol w:w="1276"/>
        <w:gridCol w:w="1134"/>
        <w:gridCol w:w="1134"/>
      </w:tblGrid>
      <w:tr w:rsidR="0087308C" w:rsidRPr="00F37C71" w:rsidTr="0087308C">
        <w:trPr>
          <w:trHeight w:val="7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реализации, т/год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АИ-95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АИ-98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ДТ</w:t>
            </w:r>
          </w:p>
        </w:tc>
      </w:tr>
      <w:tr w:rsidR="0087308C" w:rsidRPr="00F37C71" w:rsidTr="0087308C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Роснефть</w:t>
            </w:r>
            <w:r w:rsidR="00F37C71"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(РН-Москва, ТНК-Столица, Петрол Комплекс)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819 9</w:t>
            </w:r>
            <w:bookmarkStart w:id="0" w:name="_GoBack"/>
            <w:bookmarkEnd w:id="0"/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265 659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389 470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9 019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155 788</w:t>
            </w:r>
          </w:p>
        </w:tc>
      </w:tr>
      <w:tr w:rsidR="0087308C" w:rsidRPr="00F37C71" w:rsidTr="0087308C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Лукойл</w:t>
            </w:r>
            <w:r w:rsidR="00F37C71"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(Лукойл-</w:t>
            </w:r>
            <w:proofErr w:type="spellStart"/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Центрнефтепродукт</w:t>
            </w:r>
            <w:proofErr w:type="spellEnd"/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548 332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177 660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260 458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6 032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104 183</w:t>
            </w:r>
          </w:p>
        </w:tc>
      </w:tr>
      <w:tr w:rsidR="0087308C" w:rsidRPr="00F37C71" w:rsidTr="0087308C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Газпромнефть</w:t>
            </w: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(Газпромнефть-Центр)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522 709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169 358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248 287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5 750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99 315</w:t>
            </w:r>
          </w:p>
        </w:tc>
      </w:tr>
      <w:tr w:rsidR="0087308C" w:rsidRPr="00F37C71" w:rsidTr="0087308C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ЕКА-АЗС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415 093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134 490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197 169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4 566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78 868</w:t>
            </w:r>
          </w:p>
        </w:tc>
      </w:tr>
      <w:tr w:rsidR="0087308C" w:rsidRPr="00F37C71" w:rsidTr="0087308C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Татнефть</w:t>
            </w:r>
            <w:r w:rsidR="00F37C71"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(Татнефть-АЗС-Запад)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184 486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59 773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87 631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35 052</w:t>
            </w:r>
          </w:p>
        </w:tc>
      </w:tr>
      <w:tr w:rsidR="0087308C" w:rsidRPr="00F37C71" w:rsidTr="0087308C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НефтьМагистраль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153 738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49 811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73 026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29 210</w:t>
            </w:r>
          </w:p>
        </w:tc>
      </w:tr>
      <w:tr w:rsidR="0087308C" w:rsidRPr="00F37C71" w:rsidTr="0087308C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Транс АЗС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138 364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44 830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65 723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26 289</w:t>
            </w:r>
          </w:p>
        </w:tc>
      </w:tr>
      <w:tr w:rsidR="0087308C" w:rsidRPr="00F37C71" w:rsidTr="0087308C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Шелл Нефть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71 744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34 079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13 631</w:t>
            </w:r>
          </w:p>
        </w:tc>
      </w:tr>
      <w:tr w:rsidR="0087308C" w:rsidRPr="00F37C71" w:rsidTr="0087308C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Валар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61 495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19 924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29 210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11 684</w:t>
            </w:r>
          </w:p>
        </w:tc>
      </w:tr>
      <w:tr w:rsidR="0087308C" w:rsidRPr="00F37C71" w:rsidTr="0087308C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Прочие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650 824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210 867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309 141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7 159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123 657</w:t>
            </w:r>
          </w:p>
        </w:tc>
      </w:tr>
      <w:tr w:rsidR="0087308C" w:rsidRPr="00F37C71" w:rsidTr="0087308C">
        <w:trPr>
          <w:trHeight w:val="248"/>
        </w:trPr>
        <w:tc>
          <w:tcPr>
            <w:tcW w:w="4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3 566 722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1 155 618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1 694 193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39 234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677 677</w:t>
            </w:r>
          </w:p>
        </w:tc>
      </w:tr>
      <w:tr w:rsidR="0087308C" w:rsidRPr="00F37C71" w:rsidTr="0087308C">
        <w:trPr>
          <w:trHeight w:val="248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63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Соотношение объемов реализации по видам топлива в г. Москве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32,4%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47,5%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1,1%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637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19,0%</w:t>
            </w:r>
          </w:p>
        </w:tc>
      </w:tr>
    </w:tbl>
    <w:p w:rsidR="0045517A" w:rsidRPr="00F37C71" w:rsidRDefault="0045517A" w:rsidP="00637A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517A" w:rsidRPr="00F37C71" w:rsidRDefault="0045517A" w:rsidP="00637A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C71">
        <w:rPr>
          <w:rFonts w:ascii="Times New Roman" w:hAnsi="Times New Roman" w:cs="Times New Roman"/>
          <w:sz w:val="18"/>
          <w:szCs w:val="18"/>
        </w:rPr>
        <w:t xml:space="preserve">Таблица 2. </w:t>
      </w:r>
      <w:r w:rsidRPr="00F37C71">
        <w:rPr>
          <w:rFonts w:ascii="Times New Roman" w:hAnsi="Times New Roman" w:cs="Times New Roman"/>
          <w:b/>
          <w:sz w:val="18"/>
          <w:szCs w:val="18"/>
        </w:rPr>
        <w:t xml:space="preserve">Объем реализации моторного топлива на </w:t>
      </w:r>
      <w:proofErr w:type="gramStart"/>
      <w:r w:rsidRPr="00F37C71">
        <w:rPr>
          <w:rFonts w:ascii="Times New Roman" w:hAnsi="Times New Roman" w:cs="Times New Roman"/>
          <w:b/>
          <w:sz w:val="18"/>
          <w:szCs w:val="18"/>
        </w:rPr>
        <w:t>коммерческих</w:t>
      </w:r>
      <w:proofErr w:type="gramEnd"/>
      <w:r w:rsidRPr="00F37C71">
        <w:rPr>
          <w:rFonts w:ascii="Times New Roman" w:hAnsi="Times New Roman" w:cs="Times New Roman"/>
          <w:b/>
          <w:sz w:val="18"/>
          <w:szCs w:val="18"/>
        </w:rPr>
        <w:t xml:space="preserve"> АЗС г. Москвы</w:t>
      </w:r>
    </w:p>
    <w:p w:rsidR="0087308C" w:rsidRPr="00F37C71" w:rsidRDefault="0045517A" w:rsidP="00F37C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C71">
        <w:rPr>
          <w:rFonts w:ascii="Times New Roman" w:hAnsi="Times New Roman" w:cs="Times New Roman"/>
          <w:sz w:val="18"/>
          <w:szCs w:val="18"/>
        </w:rPr>
        <w:t xml:space="preserve"> (из расчета величины среднесуточной реализации 26500 л/сутки на 1 АЗС – по данным Autostat.ru)</w:t>
      </w:r>
    </w:p>
    <w:tbl>
      <w:tblPr>
        <w:tblpPr w:leftFromText="180" w:rightFromText="180" w:vertAnchor="text" w:horzAnchor="margin" w:tblpXSpec="center" w:tblpY="224"/>
        <w:tblW w:w="10505" w:type="dxa"/>
        <w:tblLook w:val="04A0" w:firstRow="1" w:lastRow="0" w:firstColumn="1" w:lastColumn="0" w:noHBand="0" w:noVBand="1"/>
      </w:tblPr>
      <w:tblGrid>
        <w:gridCol w:w="693"/>
        <w:gridCol w:w="3480"/>
        <w:gridCol w:w="1541"/>
        <w:gridCol w:w="1247"/>
        <w:gridCol w:w="1276"/>
        <w:gridCol w:w="1134"/>
        <w:gridCol w:w="1134"/>
      </w:tblGrid>
      <w:tr w:rsidR="0087308C" w:rsidRPr="00F37C71" w:rsidTr="0087308C">
        <w:trPr>
          <w:trHeight w:val="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реализации, т/год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АИ-95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АИ-98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ДТ</w:t>
            </w:r>
          </w:p>
        </w:tc>
      </w:tr>
      <w:tr w:rsidR="0087308C" w:rsidRPr="00F37C71" w:rsidTr="0087308C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Роснефть</w:t>
            </w:r>
            <w:r w:rsidR="00F37C71"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(РН-Москва, ТНК-Столица, Петрол Комплекс)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1 207 128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391 109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573 386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13 278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229 354</w:t>
            </w:r>
          </w:p>
        </w:tc>
      </w:tr>
      <w:tr w:rsidR="0087308C" w:rsidRPr="00F37C71" w:rsidTr="0087308C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Лукойл</w:t>
            </w:r>
            <w:r w:rsidR="00F37C71"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(Лукойл-</w:t>
            </w:r>
            <w:proofErr w:type="spellStart"/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Центрнефтепродукт</w:t>
            </w:r>
            <w:proofErr w:type="spellEnd"/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807 267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261 554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383 452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8 880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153 381</w:t>
            </w:r>
          </w:p>
        </w:tc>
      </w:tr>
      <w:tr w:rsidR="0087308C" w:rsidRPr="00F37C71" w:rsidTr="0087308C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Газпромнефть</w:t>
            </w: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(Газпромнефть-Центр)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769 544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249 332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365 533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8 465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146 213</w:t>
            </w:r>
          </w:p>
        </w:tc>
      </w:tr>
      <w:tr w:rsidR="0087308C" w:rsidRPr="00F37C71" w:rsidTr="0087308C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ЕКА-АЗС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611 109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197 999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290 277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6 722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116 111</w:t>
            </w:r>
          </w:p>
        </w:tc>
      </w:tr>
      <w:tr w:rsidR="0087308C" w:rsidRPr="00F37C71" w:rsidTr="0087308C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Татнефть</w:t>
            </w:r>
            <w:r w:rsidR="00F37C71"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7C71">
              <w:rPr>
                <w:rFonts w:ascii="Times New Roman" w:hAnsi="Times New Roman" w:cs="Times New Roman"/>
                <w:i/>
                <w:sz w:val="18"/>
                <w:szCs w:val="18"/>
              </w:rPr>
              <w:t>(Татнефть-АЗС-Запад)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271 604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129 012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51 605</w:t>
            </w:r>
          </w:p>
        </w:tc>
      </w:tr>
      <w:tr w:rsidR="0087308C" w:rsidRPr="00F37C71" w:rsidTr="0087308C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НефтьМагистраль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226 337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73 333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107 510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43 004</w:t>
            </w:r>
          </w:p>
        </w:tc>
      </w:tr>
      <w:tr w:rsidR="0087308C" w:rsidRPr="00F37C71" w:rsidTr="0087308C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Транс АЗС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203 703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96 759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38 704</w:t>
            </w:r>
          </w:p>
        </w:tc>
      </w:tr>
      <w:tr w:rsidR="0087308C" w:rsidRPr="00F37C71" w:rsidTr="0087308C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Шелл Нефть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105 624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34 222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50 171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20 069</w:t>
            </w:r>
          </w:p>
        </w:tc>
      </w:tr>
      <w:tr w:rsidR="0087308C" w:rsidRPr="00F37C71" w:rsidTr="0087308C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Валар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90 535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29 333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43 004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17 202</w:t>
            </w:r>
          </w:p>
        </w:tc>
      </w:tr>
      <w:tr w:rsidR="0087308C" w:rsidRPr="00F37C71" w:rsidTr="0087308C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Прочие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958 158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310 443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455 125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182 050</w:t>
            </w:r>
          </w:p>
        </w:tc>
      </w:tr>
      <w:tr w:rsidR="0087308C" w:rsidRPr="00F37C71" w:rsidTr="0087308C">
        <w:trPr>
          <w:trHeight w:val="1"/>
        </w:trPr>
        <w:tc>
          <w:tcPr>
            <w:tcW w:w="4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5 251 007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1 701 326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2 494 228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57 761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997 691</w:t>
            </w:r>
          </w:p>
        </w:tc>
      </w:tr>
      <w:tr w:rsidR="0087308C" w:rsidRPr="00F37C71" w:rsidTr="0087308C">
        <w:trPr>
          <w:trHeight w:val="1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F37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Соотношение объемов реализации по видам топлива в г. Москве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32,4%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47,5%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1,1%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308C" w:rsidRPr="00F37C71" w:rsidRDefault="0087308C" w:rsidP="0055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71">
              <w:rPr>
                <w:rFonts w:ascii="Times New Roman" w:hAnsi="Times New Roman" w:cs="Times New Roman"/>
                <w:b/>
                <w:sz w:val="18"/>
                <w:szCs w:val="18"/>
              </w:rPr>
              <w:t>19,0%</w:t>
            </w:r>
          </w:p>
        </w:tc>
      </w:tr>
    </w:tbl>
    <w:p w:rsidR="0087308C" w:rsidRPr="00F37C71" w:rsidRDefault="0087308C" w:rsidP="00F37C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517A" w:rsidRPr="00F37C71" w:rsidRDefault="0045517A" w:rsidP="0087308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37C71" w:rsidRPr="00F37C71" w:rsidRDefault="00F37C71" w:rsidP="00F37C7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37C71">
        <w:rPr>
          <w:rFonts w:ascii="Times New Roman" w:hAnsi="Times New Roman" w:cs="Times New Roman"/>
          <w:sz w:val="18"/>
          <w:szCs w:val="18"/>
        </w:rPr>
        <w:t xml:space="preserve">Таблица 3. </w:t>
      </w:r>
      <w:r w:rsidRPr="00F37C71">
        <w:rPr>
          <w:rFonts w:ascii="Times New Roman" w:hAnsi="Times New Roman" w:cs="Times New Roman"/>
          <w:b/>
          <w:sz w:val="18"/>
          <w:szCs w:val="18"/>
        </w:rPr>
        <w:t>Объем реализации моторного топлива на АЗС ВИНК</w:t>
      </w:r>
    </w:p>
    <w:p w:rsidR="00F37C71" w:rsidRPr="00F37C71" w:rsidRDefault="00F37C71" w:rsidP="00F37C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C71">
        <w:rPr>
          <w:rFonts w:ascii="Times New Roman" w:hAnsi="Times New Roman" w:cs="Times New Roman"/>
          <w:sz w:val="18"/>
          <w:szCs w:val="18"/>
        </w:rPr>
        <w:t xml:space="preserve"> (в среднем по Российской Федерации - по информации из годовых отчетов компаний за 2012 год)</w:t>
      </w:r>
    </w:p>
    <w:p w:rsidR="00F37C71" w:rsidRPr="00F37C71" w:rsidRDefault="00F37C71" w:rsidP="00F37C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471" w:type="dxa"/>
        <w:jc w:val="center"/>
        <w:tblLook w:val="04A0" w:firstRow="1" w:lastRow="0" w:firstColumn="1" w:lastColumn="0" w:noHBand="0" w:noVBand="1"/>
      </w:tblPr>
      <w:tblGrid>
        <w:gridCol w:w="904"/>
        <w:gridCol w:w="2177"/>
        <w:gridCol w:w="2266"/>
        <w:gridCol w:w="2402"/>
        <w:gridCol w:w="2722"/>
      </w:tblGrid>
      <w:tr w:rsidR="00F37C71" w:rsidRPr="00F37C71" w:rsidTr="00F37C71">
        <w:trPr>
          <w:trHeight w:val="25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Компания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Объем реализации </w:t>
            </w:r>
          </w:p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РФ</w:t>
            </w:r>
          </w:p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среднем на 1 АЗС, л/сутки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Объем реализации </w:t>
            </w:r>
          </w:p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РФ</w:t>
            </w:r>
          </w:p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среднем на 1 АЗС, </w:t>
            </w:r>
          </w:p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т/сутки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Общий объем реализации нефтепродуктов через сеть АЗС в РФ, </w:t>
            </w:r>
          </w:p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т/год</w:t>
            </w:r>
          </w:p>
        </w:tc>
      </w:tr>
      <w:tr w:rsidR="00F37C71" w:rsidRPr="00F37C71" w:rsidTr="00F37C71">
        <w:trPr>
          <w:trHeight w:val="25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Роснефть</w:t>
            </w: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7 000 000</w:t>
            </w:r>
          </w:p>
        </w:tc>
      </w:tr>
      <w:tr w:rsidR="00F37C71" w:rsidRPr="00F37C71" w:rsidTr="00F37C71">
        <w:trPr>
          <w:trHeight w:val="25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Лукойл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hAnsi="Times New Roman" w:cs="Times New Roman"/>
                <w:sz w:val="18"/>
                <w:szCs w:val="18"/>
              </w:rPr>
              <w:t>16 026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15 900 000</w:t>
            </w:r>
          </w:p>
        </w:tc>
      </w:tr>
      <w:tr w:rsidR="00F37C71" w:rsidRPr="00F37C71" w:rsidTr="00F37C71">
        <w:trPr>
          <w:trHeight w:val="25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Газпромнефть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25 200 000</w:t>
            </w:r>
          </w:p>
        </w:tc>
      </w:tr>
      <w:tr w:rsidR="00F37C71" w:rsidRPr="00F37C71" w:rsidTr="00F37C71">
        <w:trPr>
          <w:trHeight w:val="25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Татнефть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71" w:rsidRPr="00F37C71" w:rsidRDefault="00F37C71" w:rsidP="00B0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1 350 000</w:t>
            </w:r>
          </w:p>
        </w:tc>
      </w:tr>
    </w:tbl>
    <w:p w:rsidR="00F37C71" w:rsidRPr="00F37C71" w:rsidRDefault="00F37C71" w:rsidP="00F37C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C71">
        <w:rPr>
          <w:rFonts w:ascii="Times New Roman" w:hAnsi="Times New Roman" w:cs="Times New Roman"/>
          <w:sz w:val="18"/>
          <w:szCs w:val="18"/>
        </w:rPr>
        <w:t>*  - без учета объема реализации через АЗС ТНК-ВР</w:t>
      </w:r>
    </w:p>
    <w:p w:rsidR="003259E7" w:rsidRPr="00F37C71" w:rsidRDefault="003259E7" w:rsidP="00F37C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259E7" w:rsidRPr="00F3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32"/>
    <w:rsid w:val="00014432"/>
    <w:rsid w:val="00106745"/>
    <w:rsid w:val="00172C46"/>
    <w:rsid w:val="00190B64"/>
    <w:rsid w:val="002935E0"/>
    <w:rsid w:val="003259E7"/>
    <w:rsid w:val="003B411F"/>
    <w:rsid w:val="003F4AF8"/>
    <w:rsid w:val="003F5F9B"/>
    <w:rsid w:val="0045517A"/>
    <w:rsid w:val="00495C6E"/>
    <w:rsid w:val="00556958"/>
    <w:rsid w:val="005A3F35"/>
    <w:rsid w:val="00637A5B"/>
    <w:rsid w:val="006B7F73"/>
    <w:rsid w:val="00731413"/>
    <w:rsid w:val="0074570A"/>
    <w:rsid w:val="007A11BC"/>
    <w:rsid w:val="007B644D"/>
    <w:rsid w:val="0087308C"/>
    <w:rsid w:val="0089112E"/>
    <w:rsid w:val="00906808"/>
    <w:rsid w:val="00921EF6"/>
    <w:rsid w:val="00964F8F"/>
    <w:rsid w:val="009C5760"/>
    <w:rsid w:val="00B54B60"/>
    <w:rsid w:val="00B54F9E"/>
    <w:rsid w:val="00BA374E"/>
    <w:rsid w:val="00BF505D"/>
    <w:rsid w:val="00C70297"/>
    <w:rsid w:val="00D37238"/>
    <w:rsid w:val="00D67C32"/>
    <w:rsid w:val="00D82954"/>
    <w:rsid w:val="00E671A4"/>
    <w:rsid w:val="00EA1145"/>
    <w:rsid w:val="00F20463"/>
    <w:rsid w:val="00F37C71"/>
    <w:rsid w:val="00FC5605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MTA</cp:lastModifiedBy>
  <cp:revision>5</cp:revision>
  <dcterms:created xsi:type="dcterms:W3CDTF">2013-09-02T08:04:00Z</dcterms:created>
  <dcterms:modified xsi:type="dcterms:W3CDTF">2013-09-02T08:10:00Z</dcterms:modified>
</cp:coreProperties>
</file>